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381"/>
          </w:tcPr>
          <w:p>
            <w:pPr>
              <w:spacing w:before="0" w:after="0"/>
            </w:pPr>
            <w:r>
              <w:drawing>
                <wp:inline xmlns:a="http://schemas.openxmlformats.org/drawingml/2006/main" xmlns:pic="http://schemas.openxmlformats.org/drawingml/2006/picture">
                  <wp:extent cx="751197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ploaded-stack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197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</w:tcPr>
          <w:p>
            <w:pPr>
              <w:spacing w:before="560"/>
              <w:jc w:val="right"/>
            </w:pPr>
            <w:r>
              <w:rPr>
                <w:rFonts w:ascii="Calibri" w:hAnsi="Calibri" w:eastAsia="Calibri"/>
                <w:b/>
                <w:i w:val="0"/>
                <w:color w:val="C9A24A"/>
                <w:sz w:val="24"/>
              </w:rPr>
              <w:t>PRACTICE PROFILE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color="auto" w:fill="C9A24A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4"/>
              </w:rPr>
            </w:r>
          </w:p>
        </w:tc>
      </w:tr>
    </w:tbl>
    <w:p>
      <w:pPr>
        <w:spacing w:before="120" w:after="40" w:line="259" w:lineRule="auto"/>
      </w:pPr>
      <w:r>
        <w:rPr>
          <w:rFonts w:ascii="Calibri" w:hAnsi="Calibri" w:eastAsia="Calibri"/>
          <w:b w:val="0"/>
          <w:i w:val="0"/>
          <w:color w:val="6E675C"/>
          <w:sz w:val="18"/>
        </w:rPr>
        <w:t>Paul Yeates  ·  Fractional FC, FD and CFO  ·  enquiries@savastute.com  ·  07305 864880</w:t>
      </w:r>
    </w:p>
    <w:p>
      <w:pPr>
        <w:spacing w:before="0" w:after="160" w:line="259" w:lineRule="auto"/>
      </w:pPr>
      <w:r>
        <w:rPr>
          <w:rFonts w:ascii="Calibri" w:hAnsi="Calibri" w:eastAsia="Calibri"/>
          <w:b w:val="0"/>
          <w:i w:val="0"/>
          <w:color w:val="6E675C"/>
          <w:sz w:val="18"/>
        </w:rPr>
        <w:t>savastute.com  ·  United Kingdom  ·  Monday–Friday, 08:30–17:30</w:t>
      </w:r>
    </w:p>
    <w:p>
      <w:pPr>
        <w:spacing w:before="80" w:after="80"/>
      </w:pPr>
      <w:r>
        <w:rPr>
          <w:rFonts w:ascii="Calibri" w:hAnsi="Calibri" w:eastAsia="Calibri"/>
          <w:b/>
          <w:i w:val="0"/>
          <w:color w:val="0E0814"/>
          <w:sz w:val="44"/>
        </w:rPr>
        <w:t>One principal. The finance seat.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Outsourced FC, FD and CFO support for UK manufacturers, production groups and professional-services firms. Board reporting and the operating close, on the same engagement. Strategy or the weeds. Both, if the brief needs both.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WHO IT IS FOR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Manufacturers, production and retail groups, warehouse and logistics, automotive, FMCG, and professional-services firms running a buy-and-build. Owner-managed or private equity. Turnover from a few million into the mid-market.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WHAT YOU CAN BUY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118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Offer</w:t>
            </w:r>
          </w:p>
        </w:tc>
        <w:tc>
          <w:tcPr>
            <w:tcW w:type="dxa" w:w="4819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Shape</w:t>
            </w:r>
          </w:p>
        </w:tc>
        <w:tc>
          <w:tcPr>
            <w:tcW w:type="dxa" w:w="2381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From</w:t>
            </w:r>
          </w:p>
        </w:tc>
      </w:tr>
      <w:tr>
        <w:tc>
          <w:tcPr>
            <w:tcW w:type="dxa" w:w="311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Diagnostic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2–3 weeks, written pack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£4,800</w:t>
            </w:r>
          </w:p>
        </w:tc>
      </w:tr>
      <w:tr>
        <w:tc>
          <w:tcPr>
            <w:tcW w:type="dxa" w:w="311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The seat</w:t>
            </w:r>
          </w:p>
        </w:tc>
        <w:tc>
          <w:tcPr>
            <w:tcW w:type="dxa" w:w="4819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2–8 days a month</w:t>
            </w:r>
          </w:p>
        </w:tc>
        <w:tc>
          <w:tcPr>
            <w:tcW w:type="dxa" w:w="2381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£550–£950 / day</w:t>
            </w:r>
          </w:p>
        </w:tc>
      </w:tr>
      <w:tr>
        <w:tc>
          <w:tcPr>
            <w:tcW w:type="dxa" w:w="311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FTC / interim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3–5 days a week, 3–12 months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Same day rate</w:t>
            </w:r>
          </w:p>
        </w:tc>
      </w:tr>
      <w:tr>
        <w:tc>
          <w:tcPr>
            <w:tcW w:type="dxa" w:w="311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A rebuild</w:t>
            </w:r>
          </w:p>
        </w:tc>
        <w:tc>
          <w:tcPr>
            <w:tcW w:type="dxa" w:w="4819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Costing, entities, systems, close</w:t>
            </w:r>
          </w:p>
        </w:tc>
        <w:tc>
          <w:tcPr>
            <w:tcW w:type="dxa" w:w="2381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Quoted</w:t>
            </w:r>
          </w:p>
        </w:tc>
      </w:tr>
    </w:tbl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CURRENT RETAINERS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An international PE-backed manufacturing group. An owner-managed contract manufacturer. Two seats, on purpose. Capacity is limited.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WHAT THIS IS NOT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Not a bookkeeping bureau. Not a software reseller. Not pensions, ISAs or discretionary investment. Not a slide deck in place of working papers. Accountant, solicitor and IFA stay in post.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CONTACT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Paul Yeates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enquiries@savastute.com  ·  07305 864880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savastute.com  ·  savastute.co.uk</w:t>
      </w:r>
    </w:p>
    <w:p>
      <w:pPr>
        <w:spacing w:before="320" w:after="120" w:line="259" w:lineRule="auto"/>
      </w:pPr>
      <w:r>
        <w:rPr>
          <w:rFonts w:ascii="Calibri" w:hAnsi="Calibri" w:eastAsia="Calibri"/>
          <w:b w:val="0"/>
          <w:i/>
          <w:color w:val="6E675C"/>
          <w:sz w:val="16"/>
        </w:rPr>
        <w:t>One page. Safe to forward. No client names.</w:t>
      </w:r>
    </w:p>
    <w:sectPr w:rsidR="00FC693F" w:rsidRPr="0006063C" w:rsidSect="00034616"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E081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