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STATEMENT OF WORK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Statement of work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SOW number  </w:t>
      </w:r>
      <w:r>
        <w:rPr>
          <w:rFonts w:ascii="Calibri" w:hAnsi="Calibri" w:eastAsia="Calibri"/>
          <w:b w:val="0"/>
          <w:i/>
          <w:color w:val="6E675C"/>
          <w:sz w:val="22"/>
        </w:rPr>
        <w:t>[SOW-2026-___]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Date  </w:t>
      </w:r>
      <w:r>
        <w:rPr>
          <w:rFonts w:ascii="Calibri" w:hAnsi="Calibri" w:eastAsia="Calibri"/>
          <w:b w:val="0"/>
          <w:i/>
          <w:color w:val="6E675C"/>
          <w:sz w:val="22"/>
        </w:rPr>
        <w:t>[DD Month YYYY]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Letter of engagement  </w:t>
      </w:r>
      <w:r>
        <w:rPr>
          <w:rFonts w:ascii="Calibri" w:hAnsi="Calibri" w:eastAsia="Calibri"/>
          <w:b w:val="0"/>
          <w:i/>
          <w:color w:val="6E675C"/>
          <w:sz w:val="22"/>
        </w:rPr>
        <w:t>[dated DD Month YYYY]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PARTIES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Supplier  </w:t>
      </w:r>
      <w:r>
        <w:rPr>
          <w:rFonts w:ascii="Calibri" w:hAnsi="Calibri" w:eastAsia="Calibri"/>
          <w:b w:val="0"/>
          <w:i/>
          <w:color w:val="6E675C"/>
          <w:sz w:val="22"/>
        </w:rPr>
        <w:t>SAVASTUTE LIMITED  ·  17501997  ·  71-75 Shelton Street, Covent Garden, London WC2H 9JQ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Client  </w:t>
      </w:r>
      <w:r>
        <w:rPr>
          <w:rFonts w:ascii="Calibri" w:hAnsi="Calibri" w:eastAsia="Calibri"/>
          <w:b w:val="0"/>
          <w:i/>
          <w:color w:val="6E675C"/>
          <w:sz w:val="22"/>
        </w:rPr>
        <w:t>[Legal name]  ·  [company number]  ·  [registered office]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Client lead  </w:t>
      </w:r>
      <w:r>
        <w:rPr>
          <w:rFonts w:ascii="Calibri" w:hAnsi="Calibri" w:eastAsia="Calibri"/>
          <w:b w:val="0"/>
          <w:i/>
          <w:color w:val="6E675C"/>
          <w:sz w:val="22"/>
        </w:rPr>
        <w:t>[Name, role, email]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BACKGROUND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[Two or three sentences. What is true now, and why this piece of work exists. No history the client did not ask for.]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OBJECTIVE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[One sentence. The state the client will be in when this SOW is accepted.]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IN SCOPE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•  [Workstream 1 — for example the operating close, or the standard-cost rebuild]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•  [Workstream 2]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•  [Workstream 3]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OUT OF SCOPE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Bookkeeping, payroll and statutory accounts. Software licences and partner implementation fees. Tax advice, audit, and any regulated investment advice. Anything not written above, unless added by a variation.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DELIVERABLES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79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4082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Deliverable</w:t>
            </w:r>
          </w:p>
        </w:tc>
        <w:tc>
          <w:tcPr>
            <w:tcW w:type="dxa" w:w="2041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Due</w:t>
            </w:r>
          </w:p>
        </w:tc>
        <w:tc>
          <w:tcPr>
            <w:tcW w:type="dxa" w:w="3402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Acceptance</w:t>
            </w:r>
          </w:p>
        </w:tc>
      </w:tr>
      <w:tr>
        <w:tc>
          <w:tcPr>
            <w:tcW w:type="dxa" w:w="79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1</w:t>
            </w:r>
          </w:p>
        </w:tc>
        <w:tc>
          <w:tcPr>
            <w:tcW w:type="dxa" w:w="4082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[Name of pack or file]</w:t>
            </w:r>
          </w:p>
        </w:tc>
        <w:tc>
          <w:tcPr>
            <w:tcW w:type="dxa" w:w="204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[Date]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Written acceptance, or 5 working days’ silence</w:t>
            </w:r>
          </w:p>
        </w:tc>
      </w:tr>
      <w:tr>
        <w:tc>
          <w:tcPr>
            <w:tcW w:type="dxa" w:w="79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2</w:t>
            </w:r>
          </w:p>
        </w:tc>
        <w:tc>
          <w:tcPr>
            <w:tcW w:type="dxa" w:w="4082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[Name]</w:t>
            </w:r>
          </w:p>
        </w:tc>
        <w:tc>
          <w:tcPr>
            <w:tcW w:type="dxa" w:w="2041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[Date]</w:t>
            </w:r>
          </w:p>
        </w:tc>
        <w:tc>
          <w:tcPr>
            <w:tcW w:type="dxa" w:w="3402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Same</w:t>
            </w:r>
          </w:p>
        </w:tc>
      </w:tr>
      <w:tr>
        <w:tc>
          <w:tcPr>
            <w:tcW w:type="dxa" w:w="79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3</w:t>
            </w:r>
          </w:p>
        </w:tc>
        <w:tc>
          <w:tcPr>
            <w:tcW w:type="dxa" w:w="4082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[Name]</w:t>
            </w:r>
          </w:p>
        </w:tc>
        <w:tc>
          <w:tcPr>
            <w:tcW w:type="dxa" w:w="2041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[Date]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Same</w:t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PLAN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Start  </w:t>
      </w:r>
      <w:r>
        <w:rPr>
          <w:rFonts w:ascii="Calibri" w:hAnsi="Calibri" w:eastAsia="Calibri"/>
          <w:b w:val="0"/>
          <w:i/>
          <w:color w:val="6E675C"/>
          <w:sz w:val="22"/>
        </w:rPr>
        <w:t>[Date]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End  </w:t>
      </w:r>
      <w:r>
        <w:rPr>
          <w:rFonts w:ascii="Calibri" w:hAnsi="Calibri" w:eastAsia="Calibri"/>
          <w:b w:val="0"/>
          <w:i/>
          <w:color w:val="6E675C"/>
          <w:sz w:val="22"/>
        </w:rPr>
        <w:t>[Date, or ‘on acceptance of the last deliverable’]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Cadence  </w:t>
      </w:r>
      <w:r>
        <w:rPr>
          <w:rFonts w:ascii="Calibri" w:hAnsi="Calibri" w:eastAsia="Calibri"/>
          <w:b w:val="0"/>
          <w:i/>
          <w:color w:val="6E675C"/>
          <w:sz w:val="22"/>
        </w:rPr>
        <w:t>[On site / remote. Days per week or per month. Height: FC / FD / CFO]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WHAT THE CLIENT PROVIDES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Access to the ledger, the item master, the bank, and the people who run the close. A named lead who can accept deliverables. Decisions inside five working days of a written request.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FEES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Basis  </w:t>
      </w:r>
      <w:r>
        <w:rPr>
          <w:rFonts w:ascii="Calibri" w:hAnsi="Calibri" w:eastAsia="Calibri"/>
          <w:b w:val="0"/>
          <w:i/>
          <w:color w:val="6E675C"/>
          <w:sz w:val="22"/>
        </w:rPr>
        <w:t>[Fixed fee £___  /  day rate £___ at FC / FD / CFO height]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Estimate  </w:t>
      </w:r>
      <w:r>
        <w:rPr>
          <w:rFonts w:ascii="Calibri" w:hAnsi="Calibri" w:eastAsia="Calibri"/>
          <w:b w:val="0"/>
          <w:i/>
          <w:color w:val="6E675C"/>
          <w:sz w:val="22"/>
        </w:rPr>
        <w:t>[___ days, cap £___ unless varied]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Payment  </w:t>
      </w:r>
      <w:r>
        <w:rPr>
          <w:rFonts w:ascii="Calibri" w:hAnsi="Calibri" w:eastAsia="Calibri"/>
          <w:b w:val="0"/>
          <w:i/>
          <w:color w:val="6E675C"/>
          <w:sz w:val="22"/>
        </w:rPr>
        <w:t>As the letter of engagement. This SOW does not change payment terms.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Expenses  </w:t>
      </w:r>
      <w:r>
        <w:rPr>
          <w:rFonts w:ascii="Calibri" w:hAnsi="Calibri" w:eastAsia="Calibri"/>
          <w:b w:val="0"/>
          <w:i/>
          <w:color w:val="6E675C"/>
          <w:sz w:val="22"/>
        </w:rPr>
        <w:t>UK travel at cost, with receipts. No mark-up. Overnight only if agreed in advance.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CHANGE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A change to scope, date or fee is a variation, signed before the extra work starts. Use Savastute-Variation-Order.docx.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ACCEPTANCE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The client accepts a deliverable in writing, or by using it in the business. If they do not reject it with reasons inside five working days of delivery, it is accepted.</w:t>
      </w:r>
    </w:p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0E0814"/>
                <w:sz w:val="20"/>
              </w:rPr>
              <w:t>For the Supplier</w:t>
            </w:r>
          </w:p>
        </w:tc>
        <w:tc>
          <w:tcPr>
            <w:tcW w:type="dxa" w:w="5046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0E0814"/>
                <w:sz w:val="20"/>
              </w:rPr>
              <w:t>For the Client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Name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Name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Role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Role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Signature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Signature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Date  ________________________</w:t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Date  ________________________</w:t>
            </w:r>
          </w:p>
        </w:tc>
      </w:tr>
      <w:tr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046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</w:tbl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This SOW sits under the letter of engagement. If they conflict, the letter wins except on scope, dates and the fee for this SOW.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